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Redondo Jerry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ANTON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COSTA MESA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DUCOMMUN INC /DE/</w:t>
              </w:r>
            </w:hyperlink>
            <w:r>
              <w:rPr/>
              <w:t xml:space="preserve"> [ </w:t>
            </w:r>
            <w:r>
              <w:rPr>
                <w:rFonts w:ascii="Times;serif" w:hAnsi="Times;serif"/>
                <w:color w:val="0000FF"/>
                <w:sz w:val="24"/>
                <w:shd w:fill="FFFFFF" w:val="clear"/>
              </w:rPr>
              <w:t>DCO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Elec. &amp; Struc. Systems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898</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151.59</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912</w:t>
            </w:r>
            <w:r>
              <w:rPr>
                <w:rFonts w:ascii="Times;serif" w:hAnsi="Times;serif"/>
                <w:color w:val="008000"/>
                <w:position w:val="7"/>
                <w:sz w:val="16"/>
                <w:sz w:val="20"/>
                <w:shd w:fill="FFFFFF" w:val="clear"/>
              </w:rPr>
              <w:t>(2)</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67,716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5,682</w:t>
            </w:r>
            <w:r>
              <w:rPr>
                <w:rFonts w:ascii="Times;serif" w:hAnsi="Times;serif"/>
                <w:color w:val="008000"/>
                <w:position w:val="7"/>
                <w:sz w:val="16"/>
                <w:sz w:val="20"/>
                <w:shd w:fill="FFFFFF" w:val="clear"/>
              </w:rPr>
              <w:t>(3)</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154.36</w:t>
            </w:r>
            <w:r>
              <w:rPr>
                <w:rFonts w:ascii="Times;serif" w:hAnsi="Times;serif"/>
                <w:color w:val="008000"/>
                <w:position w:val="7"/>
                <w:sz w:val="16"/>
                <w:sz w:val="20"/>
                <w:shd w:fill="FFFFFF" w:val="clear"/>
              </w:rPr>
              <w:t>(4)</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62,034</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reduction in shares to satisfy the tax withholding obligations of the Issuer with respect to the settlement, on May 14, 2026, of 1,810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connection with the operation of the Issuer's Second Amended and Restated Clawback Policy (the "Clawback Policy") with respect to the restatement and revision of the Issuer's previously issued financial statements, as reported in the Issuer's Form 8-K filed on May 1, 2026, the Issuer determined that the Reporting Person would not have earned certain compensation had such compensation been determined based on the restated financial statements. As a result, 1,810 restricted stock units that vested on May 14, 2026 were not delivered to the Reporting Person and 912 shares of the Issuer's common stock were returned to the Issuer in accordance with the Issuer's Clawback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sale was consummated to satisfy the Reporting Person's obligations in connection with the operation of the Issuer's Second Amended and Restated Clawback Policy (the "Clawback Policy") with respect to the restatement and revision of the Issuer's previously issued financial statements, as reported in the Issuer's Current Report on Form 8-K filed on May 1, 2026. In connection with the foregoing, the Issuer determined that the Reporting Person would not have earned certain compensation had such compensation been determined based on the restated financial statements. As a result, the proceeds from the current transaction will be applied to satisfy the Reporting Person's obligations with respect to the Clawback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All shares were sold at the exact price indicated. The average sales price calculation is not applicable.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Jerry L. Redondo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5127" TargetMode="External"/><Relationship Id="rId5" Type="http://schemas.openxmlformats.org/officeDocument/2006/relationships/hyperlink" Target="http://www.sec.gov/cgi-bin/browse-edgar?action=getcompany&amp;CIK=00000303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850</Words>
  <Characters>4600</Characters>
  <CharactersWithSpaces>5371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